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DB" w:rsidRPr="002372C4" w:rsidRDefault="009A52DB" w:rsidP="009A52DB">
      <w:pPr>
        <w:pStyle w:val="HeadDoc"/>
        <w:spacing w:line="240" w:lineRule="auto"/>
        <w:ind w:right="57"/>
        <w:jc w:val="center"/>
        <w:rPr>
          <w:bCs/>
          <w:szCs w:val="28"/>
        </w:rPr>
      </w:pPr>
      <w:r w:rsidRPr="002372C4">
        <w:rPr>
          <w:bCs/>
          <w:szCs w:val="28"/>
        </w:rPr>
        <w:t>ПОЯСНИТЕЛЬНАЯ ЗАПИСКА</w:t>
      </w:r>
    </w:p>
    <w:p w:rsidR="009A52DB" w:rsidRPr="002372C4" w:rsidRDefault="009A52DB" w:rsidP="009A52DB">
      <w:pPr>
        <w:pStyle w:val="HeadDoc"/>
        <w:spacing w:line="240" w:lineRule="auto"/>
        <w:ind w:right="57"/>
        <w:jc w:val="center"/>
        <w:rPr>
          <w:bCs/>
          <w:szCs w:val="28"/>
        </w:rPr>
      </w:pPr>
    </w:p>
    <w:p w:rsidR="00EC42A8" w:rsidRPr="00EC42A8" w:rsidRDefault="00EC42A8" w:rsidP="00EC42A8">
      <w:pPr>
        <w:keepLines/>
        <w:spacing w:line="320" w:lineRule="exact"/>
        <w:ind w:right="57"/>
        <w:jc w:val="center"/>
        <w:rPr>
          <w:sz w:val="28"/>
        </w:rPr>
      </w:pPr>
      <w:r w:rsidRPr="00EC42A8">
        <w:rPr>
          <w:sz w:val="28"/>
        </w:rPr>
        <w:t xml:space="preserve">к проекту постановления администрации города Нижнего Новгорода </w:t>
      </w:r>
    </w:p>
    <w:p w:rsidR="00EC42A8" w:rsidRPr="00EC42A8" w:rsidRDefault="00EC42A8" w:rsidP="00EC42A8">
      <w:pPr>
        <w:keepLines/>
        <w:spacing w:line="320" w:lineRule="exact"/>
        <w:ind w:right="57"/>
        <w:jc w:val="center"/>
        <w:rPr>
          <w:sz w:val="28"/>
        </w:rPr>
      </w:pPr>
      <w:r w:rsidRPr="00EC42A8">
        <w:rPr>
          <w:sz w:val="28"/>
        </w:rPr>
        <w:t>«</w:t>
      </w:r>
      <w:r w:rsidRPr="00EC42A8">
        <w:rPr>
          <w:sz w:val="28"/>
          <w:szCs w:val="28"/>
        </w:rPr>
        <w:t>О внесении изменений в постановление администрации города Нижнего Новгорода от 06.06.2018 № 1457»</w:t>
      </w:r>
    </w:p>
    <w:p w:rsidR="00EC42A8" w:rsidRPr="002372C4" w:rsidRDefault="00EC42A8" w:rsidP="009A52DB">
      <w:pPr>
        <w:pStyle w:val="HeadDoc"/>
        <w:spacing w:line="240" w:lineRule="auto"/>
        <w:ind w:right="57"/>
      </w:pPr>
    </w:p>
    <w:p w:rsidR="009A52DB" w:rsidRPr="00EC42A8" w:rsidRDefault="009A52DB" w:rsidP="00EC42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Краткое описание предлагаемого регулирования.</w:t>
      </w:r>
    </w:p>
    <w:p w:rsidR="00EC42A8" w:rsidRPr="00EC42A8" w:rsidRDefault="009A52DB" w:rsidP="00EC42A8">
      <w:pPr>
        <w:ind w:firstLine="426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</w:t>
      </w:r>
      <w:r w:rsidR="00EC42A8" w:rsidRPr="00EC42A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43 Устава города Нижнего Новгорода, постановлением администрации города Нижнего Новгорода от 24.03.2011 № 1104 «О порядке разработки и утверждения административных регламентов предоставления муниципальных услуг» администрация города Нижнего Новгорода органы предоставляющие государственные услуги, и органы, предоставляющие муниципальные услуги, должны обеспечить приведение региональных нормативных правовых актов, в том числе административных регламентов предоставления услуг, в соответствие с типовыми административными регламентами предоставления услуг.</w:t>
      </w:r>
    </w:p>
    <w:p w:rsidR="00EC42A8" w:rsidRPr="00EC42A8" w:rsidRDefault="00EC42A8" w:rsidP="00EC42A8">
      <w:pPr>
        <w:ind w:firstLine="426"/>
        <w:jc w:val="both"/>
        <w:rPr>
          <w:sz w:val="28"/>
          <w:szCs w:val="28"/>
        </w:rPr>
      </w:pPr>
      <w:r w:rsidRPr="00EC42A8">
        <w:rPr>
          <w:sz w:val="28"/>
          <w:szCs w:val="28"/>
        </w:rPr>
        <w:t>Представленным Проектом предлагается повысить качество исполнения муниципальной услуги «</w:t>
      </w:r>
      <w:r w:rsidRPr="00EC42A8">
        <w:rPr>
          <w:color w:val="000000"/>
          <w:sz w:val="28"/>
          <w:szCs w:val="28"/>
        </w:rPr>
        <w:t>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</w:t>
      </w:r>
      <w:r w:rsidRPr="00EC42A8">
        <w:rPr>
          <w:sz w:val="28"/>
          <w:szCs w:val="28"/>
        </w:rPr>
        <w:t>».</w:t>
      </w:r>
    </w:p>
    <w:p w:rsidR="009A52DB" w:rsidRPr="002372C4" w:rsidRDefault="00EC42A8" w:rsidP="00EC42A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42A8">
        <w:rPr>
          <w:sz w:val="28"/>
          <w:szCs w:val="28"/>
        </w:rPr>
        <w:t>Проект позволяет упорядочить работу по заключению договоров на прокладку</w:t>
      </w:r>
      <w:r w:rsidRPr="00EC42A8">
        <w:rPr>
          <w:color w:val="000000"/>
          <w:sz w:val="28"/>
          <w:szCs w:val="28"/>
        </w:rPr>
        <w:t xml:space="preserve">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Новгород, что положительно скажется на внешнем облике города, улучшит комфорт и безопасность проживания граждан</w:t>
      </w:r>
      <w:r w:rsidR="009A52DB" w:rsidRPr="002372C4">
        <w:rPr>
          <w:sz w:val="28"/>
          <w:szCs w:val="28"/>
        </w:rPr>
        <w:t xml:space="preserve"> 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851" w:hanging="142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Основания для проведения оценки регулирующего воздействия.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     Поскольку изменения могут влиять на деятельность хозяйствующих субъектов, осуществляющих предпринимательскую деятельность, в части установления обязанности участия в формировании перспективной и оперативной адресных программ, а также получения муниципальной услуги по оформлению ордера на производство земляных, ремонтных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благоустройством территории муниципального образования город Нижний Новгород, Проект требует проведения оценки регулирующего воздействия.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Наличие определенной проблемы в сфере предпринимательской и иной экономической деятельности.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    Причинами возникновения проблемы в сфере регулирования являются: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lastRenderedPageBreak/>
        <w:t xml:space="preserve">        Совершенствование правового регулирования в отдельных сферах, связанных с организацией и предоставлением муниципальной услуги. Упорядочения производства земляных, ремонтных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</w:t>
      </w:r>
      <w:r>
        <w:rPr>
          <w:sz w:val="28"/>
          <w:szCs w:val="28"/>
        </w:rPr>
        <w:t>м</w:t>
      </w:r>
      <w:r w:rsidRPr="002372C4">
        <w:rPr>
          <w:sz w:val="28"/>
          <w:szCs w:val="28"/>
        </w:rPr>
        <w:t xml:space="preserve">, снижения угрозы причинения вреда имуществу муниципальной казны и правам третьих лиц, а также повышению комфорта жизни населения города. 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 xml:space="preserve">Поступление неоднократных обращений граждан и </w:t>
      </w:r>
      <w:proofErr w:type="gramStart"/>
      <w:r w:rsidRPr="002372C4">
        <w:rPr>
          <w:b/>
          <w:sz w:val="28"/>
          <w:szCs w:val="28"/>
        </w:rPr>
        <w:t>организаций  в</w:t>
      </w:r>
      <w:proofErr w:type="gramEnd"/>
      <w:r w:rsidRPr="002372C4">
        <w:rPr>
          <w:b/>
          <w:sz w:val="28"/>
          <w:szCs w:val="28"/>
        </w:rPr>
        <w:t xml:space="preserve"> органы местного самоуправления, свидетельствующих о наличии проблемы в сфере предпринимательской и иной экономической деятельности.</w:t>
      </w:r>
    </w:p>
    <w:p w:rsidR="00EC42A8" w:rsidRPr="00EC42A8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2A8">
        <w:rPr>
          <w:sz w:val="28"/>
          <w:szCs w:val="28"/>
        </w:rPr>
        <w:t xml:space="preserve">          </w:t>
      </w:r>
      <w:r w:rsidR="00EC42A8" w:rsidRPr="00EC42A8">
        <w:rPr>
          <w:sz w:val="28"/>
          <w:szCs w:val="28"/>
        </w:rPr>
        <w:t>Не поступало предложений</w:t>
      </w:r>
      <w:r w:rsidR="00EC42A8">
        <w:rPr>
          <w:sz w:val="28"/>
          <w:szCs w:val="28"/>
        </w:rPr>
        <w:t>.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Поступление предложений от органов государственной власти, органов местного самоуправления.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szCs w:val="28"/>
        </w:rPr>
      </w:pPr>
      <w:r w:rsidRPr="002372C4">
        <w:rPr>
          <w:szCs w:val="28"/>
        </w:rPr>
        <w:t>Не поступало предложений от органов государственной власти.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 xml:space="preserve">Сведения о проблеме, на решение которой направлено предлагаемое регулирование, в том числе: 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b/>
          <w:szCs w:val="28"/>
        </w:rPr>
      </w:pPr>
      <w:r w:rsidRPr="002372C4">
        <w:rPr>
          <w:szCs w:val="28"/>
        </w:rPr>
        <w:t>Создания благоприятной и комфортной городской среды, улучшения эстетического восприятия городских пространств города Нижнего Новгорода.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>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72C4">
        <w:rPr>
          <w:rFonts w:eastAsia="Calibri"/>
          <w:sz w:val="28"/>
          <w:szCs w:val="28"/>
        </w:rPr>
        <w:t>Предлагаемое регулирование позволит оперативно реагировать и подстраиваться под условия стремительно развивающегося города.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>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EC42A8" w:rsidRPr="003C05BB" w:rsidRDefault="003C05BB" w:rsidP="003C05BB">
      <w:pPr>
        <w:pStyle w:val="HeadDoc"/>
        <w:ind w:right="-143" w:firstLine="709"/>
        <w:jc w:val="both"/>
        <w:rPr>
          <w:b/>
          <w:color w:val="000000"/>
          <w:szCs w:val="28"/>
        </w:rPr>
      </w:pPr>
      <w:r w:rsidRPr="008D0E85">
        <w:rPr>
          <w:color w:val="000000"/>
          <w:szCs w:val="28"/>
        </w:rPr>
        <w:t>Выгода от принятия проекта постановления заключается в создании благоприятных условий для развития малого и среднего предпринимательства на территории города.</w:t>
      </w:r>
    </w:p>
    <w:p w:rsidR="009A52DB" w:rsidRPr="00EC42A8" w:rsidRDefault="009A52DB" w:rsidP="00EC42A8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EC42A8">
        <w:rPr>
          <w:b/>
          <w:szCs w:val="28"/>
        </w:rPr>
        <w:t>Краткое описание: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b/>
          <w:szCs w:val="28"/>
        </w:rPr>
      </w:pPr>
      <w:r w:rsidRPr="002372C4">
        <w:rPr>
          <w:rStyle w:val="pt-a0-000051"/>
          <w:spacing w:val="2"/>
          <w:szCs w:val="28"/>
          <w:shd w:val="clear" w:color="auto" w:fill="FFFFFF"/>
        </w:rPr>
        <w:t xml:space="preserve">Проект разработан в целях повышения качества </w:t>
      </w:r>
      <w:proofErr w:type="gramStart"/>
      <w:r w:rsidRPr="002372C4">
        <w:rPr>
          <w:rStyle w:val="pt-a0-000051"/>
          <w:spacing w:val="2"/>
          <w:szCs w:val="28"/>
          <w:shd w:val="clear" w:color="auto" w:fill="FFFFFF"/>
        </w:rPr>
        <w:t>исполнения  муниципальной</w:t>
      </w:r>
      <w:proofErr w:type="gramEnd"/>
      <w:r w:rsidRPr="002372C4">
        <w:rPr>
          <w:rStyle w:val="pt-a0-000051"/>
          <w:spacing w:val="2"/>
          <w:szCs w:val="28"/>
          <w:shd w:val="clear" w:color="auto" w:fill="FFFFFF"/>
        </w:rPr>
        <w:t xml:space="preserve"> услуги.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</w:rPr>
        <w:t>Описание реализации регулирования:</w:t>
      </w:r>
    </w:p>
    <w:p w:rsidR="009A52DB" w:rsidRPr="002372C4" w:rsidRDefault="009A52DB" w:rsidP="009A52DB">
      <w:pPr>
        <w:pStyle w:val="HeadDoc"/>
        <w:spacing w:line="240" w:lineRule="auto"/>
        <w:jc w:val="both"/>
      </w:pPr>
      <w:r w:rsidRPr="002372C4">
        <w:t xml:space="preserve">         За реализацию предлагаемого варианта Проекта отвечают отраслевые (функциональные) органы администрации и уполномоченный орган в рамках имеющихся полномочий.</w:t>
      </w:r>
    </w:p>
    <w:p w:rsidR="009A52DB" w:rsidRPr="002372C4" w:rsidRDefault="009A52DB" w:rsidP="009A52DB">
      <w:pPr>
        <w:pStyle w:val="HeadDoc"/>
        <w:spacing w:line="240" w:lineRule="auto"/>
        <w:jc w:val="both"/>
      </w:pPr>
      <w:r w:rsidRPr="002372C4">
        <w:t xml:space="preserve">         Контроль за соблюдением Проекта осуществляет Управление административно-технического и муниципального контроля администрации города Нижнего Новгорода.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</w:pPr>
      <w:r w:rsidRPr="002372C4">
        <w:t xml:space="preserve">Рационализация информационного потока возможна </w:t>
      </w:r>
      <w:proofErr w:type="gramStart"/>
      <w:r w:rsidRPr="002372C4">
        <w:t>путем  организации</w:t>
      </w:r>
      <w:proofErr w:type="gramEnd"/>
      <w:r w:rsidRPr="002372C4">
        <w:t xml:space="preserve"> электронного документооборота. Дублирование информационных потоков не выявлено.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</w:pPr>
      <w:r w:rsidRPr="002372C4">
        <w:t>Соблюдение установленных требований будет обеспечиваться в рамках муниципального контроля.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</w:rPr>
      </w:pPr>
      <w:r w:rsidRPr="002372C4">
        <w:rPr>
          <w:b/>
        </w:rPr>
        <w:lastRenderedPageBreak/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9A52DB" w:rsidRPr="002372C4" w:rsidRDefault="009A52DB" w:rsidP="009A52DB">
      <w:pPr>
        <w:pStyle w:val="HeadDoc"/>
        <w:spacing w:line="240" w:lineRule="auto"/>
        <w:ind w:firstLine="708"/>
        <w:jc w:val="both"/>
      </w:pPr>
      <w:r w:rsidRPr="002372C4">
        <w:t>Необходимость применения исключений по введению регулирования в отношении отдельных групп лиц отсутствует.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b/>
        </w:rPr>
      </w:pPr>
      <w:r w:rsidRPr="002372C4">
        <w:rPr>
          <w:b/>
        </w:rPr>
        <w:t>Оценка расходов бюджета города Нижнего Новгорода.</w:t>
      </w:r>
    </w:p>
    <w:p w:rsidR="009A52DB" w:rsidRPr="002372C4" w:rsidRDefault="009A52DB" w:rsidP="009A52DB">
      <w:pPr>
        <w:pStyle w:val="HeadDoc"/>
        <w:spacing w:line="240" w:lineRule="auto"/>
        <w:ind w:firstLine="708"/>
        <w:jc w:val="both"/>
      </w:pPr>
      <w:r w:rsidRPr="002372C4">
        <w:t>Принятие Проекта не потребует дополнительных расходов из бюджета города Нижнего Новгорода.</w:t>
      </w:r>
    </w:p>
    <w:p w:rsidR="009A52DB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</w:rPr>
      </w:pPr>
      <w:r w:rsidRPr="002372C4">
        <w:rPr>
          <w:b/>
        </w:rPr>
        <w:t xml:space="preserve">Описание обязанностей, которые предполагается возложить на субъекты предпринимательской и инвестиционной деятельности предполагаемым правовым регулированием, и (или) описание предполагаемых изменений в содержании существующих обязанностей указанных субъектов. </w:t>
      </w:r>
    </w:p>
    <w:p w:rsidR="003C05BB" w:rsidRPr="003C05BB" w:rsidRDefault="003C05BB" w:rsidP="003C05BB">
      <w:pPr>
        <w:pStyle w:val="HeadDoc"/>
        <w:keepLines/>
        <w:overflowPunct/>
        <w:autoSpaceDE/>
        <w:autoSpaceDN/>
        <w:adjustRightInd/>
        <w:spacing w:line="240" w:lineRule="auto"/>
        <w:ind w:firstLine="709"/>
        <w:jc w:val="both"/>
        <w:textAlignment w:val="auto"/>
      </w:pPr>
      <w:r w:rsidRPr="00EC42A8">
        <w:rPr>
          <w:color w:val="000000"/>
          <w:szCs w:val="28"/>
        </w:rPr>
        <w:t>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</w:t>
      </w:r>
      <w:r>
        <w:rPr>
          <w:color w:val="000000"/>
          <w:szCs w:val="28"/>
        </w:rPr>
        <w:t>.</w:t>
      </w:r>
    </w:p>
    <w:p w:rsidR="009A52DB" w:rsidRPr="002372C4" w:rsidRDefault="009A52DB" w:rsidP="009A52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 xml:space="preserve">Иные сведения, </w:t>
      </w:r>
      <w:bookmarkStart w:id="0" w:name="_GoBack"/>
      <w:bookmarkEnd w:id="0"/>
      <w:r w:rsidRPr="002372C4">
        <w:rPr>
          <w:b/>
          <w:sz w:val="28"/>
          <w:szCs w:val="28"/>
        </w:rPr>
        <w:t>позволяющие оценить обоснованность предлагаемого регулирования.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Иные сведения, позволяющие оценить обоснованность предлагаемого регулирования отсутствуют.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b/>
        </w:rPr>
      </w:pPr>
    </w:p>
    <w:p w:rsidR="009A52DB" w:rsidRPr="002372C4" w:rsidRDefault="009A52DB" w:rsidP="009A52DB">
      <w:pPr>
        <w:pStyle w:val="HeadDoc"/>
        <w:spacing w:line="240" w:lineRule="auto"/>
        <w:ind w:left="709"/>
        <w:jc w:val="both"/>
        <w:rPr>
          <w:szCs w:val="28"/>
        </w:rPr>
      </w:pP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 xml:space="preserve">Начальник управления </w:t>
      </w: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>административно-технического</w:t>
      </w: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 xml:space="preserve">и муниципального контроля </w:t>
      </w: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 xml:space="preserve">администрации города Нижнего Новгорода                                               </w:t>
      </w:r>
      <w:proofErr w:type="spellStart"/>
      <w:r w:rsidRPr="002372C4">
        <w:rPr>
          <w:szCs w:val="28"/>
        </w:rPr>
        <w:t>М.А.Селезнев</w:t>
      </w:r>
      <w:proofErr w:type="spellEnd"/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9A52DB" w:rsidRPr="002372C4" w:rsidRDefault="009A52DB" w:rsidP="009A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DB" w:rsidRPr="002372C4" w:rsidRDefault="009A52DB" w:rsidP="009A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2F1400" w:rsidRDefault="002F1400"/>
    <w:sectPr w:rsidR="002F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74B"/>
    <w:multiLevelType w:val="hybridMultilevel"/>
    <w:tmpl w:val="FA4A9654"/>
    <w:lvl w:ilvl="0" w:tplc="C75489D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D538F"/>
    <w:multiLevelType w:val="multilevel"/>
    <w:tmpl w:val="A7F84C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E"/>
    <w:rsid w:val="002F1400"/>
    <w:rsid w:val="003C05BB"/>
    <w:rsid w:val="009A52DB"/>
    <w:rsid w:val="00E040BE"/>
    <w:rsid w:val="00E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5D79"/>
  <w15:chartTrackingRefBased/>
  <w15:docId w15:val="{777B1C84-E8A3-4387-BF5F-C57592B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DB"/>
    <w:pPr>
      <w:ind w:left="720"/>
      <w:contextualSpacing/>
    </w:pPr>
    <w:rPr>
      <w:sz w:val="24"/>
      <w:szCs w:val="24"/>
    </w:rPr>
  </w:style>
  <w:style w:type="paragraph" w:customStyle="1" w:styleId="HeadDoc">
    <w:name w:val="HeadDoc"/>
    <w:basedOn w:val="a"/>
    <w:link w:val="HeadDoc0"/>
    <w:rsid w:val="009A52DB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9A52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51">
    <w:name w:val="pt-a0-000051"/>
    <w:rsid w:val="009A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Инна Владимировна</dc:creator>
  <cp:keywords/>
  <dc:description/>
  <cp:lastModifiedBy>Дубровина Инна Владимировна</cp:lastModifiedBy>
  <cp:revision>3</cp:revision>
  <dcterms:created xsi:type="dcterms:W3CDTF">2023-09-14T13:10:00Z</dcterms:created>
  <dcterms:modified xsi:type="dcterms:W3CDTF">2023-09-26T13:07:00Z</dcterms:modified>
</cp:coreProperties>
</file>